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2mhv0spzhrk" w:id="0"/>
      <w:bookmarkEnd w:id="0"/>
      <w:r w:rsidDel="00000000" w:rsidR="00000000" w:rsidRPr="00000000">
        <w:rPr>
          <w:rtl w:val="0"/>
        </w:rPr>
        <w:t xml:space="preserve">Social Copy</w:t>
      </w:r>
    </w:p>
    <w:p w:rsidR="00000000" w:rsidDel="00000000" w:rsidP="00000000" w:rsidRDefault="00000000" w:rsidRPr="00000000" w14:paraId="00000002">
      <w:pPr>
        <w:rPr>
          <w:b w:val="1"/>
        </w:rPr>
      </w:pPr>
      <w:r w:rsidDel="00000000" w:rsidR="00000000" w:rsidRPr="00000000">
        <w:rPr>
          <w:b w:val="1"/>
          <w:rtl w:val="0"/>
        </w:rPr>
        <w:t xml:space="preserve">Social post #1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How you can be proactive during COVID-19</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Don’t let the coronavirus leave you feeling helpless. Now is the time to be proactive and plan ahead while you have the time. Learn the importance of choosing a medical agent in the blog post: [BLOG TITLE]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[Insert blog hyperlink]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Social post #2</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Are you COVID-19 prepared?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With thousands of Americans falling ill, and in some cases unable to communicate their medical wishes, now is the time to make sure you have appointed the proper medical agent. Learn what factors to consider when choosing your agent (hint: it may not be your spouse or eldest child) by reading [BLOG TITLE].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[Insert blog hyperlink]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Social post #3</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Don't forget this item in your COVID-19 emergency kit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While many Americans are stocking up on COVID-19 “essentials”, many have completely forgotten about one of the most important items: their health care directives. Do you want to make sure your health care wishes are honored in the event you fall ill and are unable to communicate them? Then you need to appoint a medical agent. Learn more about medical agents and how you can appoint them by reading [BLOG TITLE].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[Insert blog hyperlink]</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